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9" w:rsidRPr="00F954B9" w:rsidRDefault="00F954B9" w:rsidP="00F954B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491E1BA" wp14:editId="2B8D7BBB">
            <wp:simplePos x="0" y="0"/>
            <wp:positionH relativeFrom="column">
              <wp:posOffset>-177165</wp:posOffset>
            </wp:positionH>
            <wp:positionV relativeFrom="paragraph">
              <wp:posOffset>345440</wp:posOffset>
            </wp:positionV>
            <wp:extent cx="1656715" cy="1733550"/>
            <wp:effectExtent l="0" t="0" r="0" b="0"/>
            <wp:wrapTight wrapText="bothSides">
              <wp:wrapPolygon edited="0">
                <wp:start x="0" y="0"/>
                <wp:lineTo x="0" y="21204"/>
                <wp:lineTo x="21194" y="21204"/>
                <wp:lineTo x="21194" y="0"/>
                <wp:lineTo x="0" y="0"/>
              </wp:wrapPolygon>
            </wp:wrapTight>
            <wp:docPr id="1" name="Picture 1" descr="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4B9">
        <w:rPr>
          <w:rFonts w:ascii="Arial" w:eastAsia="Times New Roman" w:hAnsi="Arial" w:cs="Arial"/>
          <w:color w:val="000000"/>
          <w:kern w:val="36"/>
          <w:sz w:val="36"/>
          <w:szCs w:val="36"/>
        </w:rPr>
        <w:t>Reading and writing the Roman way</w:t>
      </w:r>
    </w:p>
    <w:p w:rsidR="00F954B9" w:rsidRPr="00F954B9" w:rsidRDefault="00F954B9" w:rsidP="00F954B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954B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Roman lady with stylus (Illustration by Roy Fern)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Most people could not read or write, because of a lack of education and because books were very expensive. Latin was the spoken and written language of international communication, government and</w:t>
      </w:r>
      <w:r w:rsidRPr="00F954B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>trade</w:t>
        </w:r>
      </w:hyperlink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was introduced into Northern Europe by the Romans.</w:t>
      </w:r>
    </w:p>
    <w:p w:rsidR="00F954B9" w:rsidRPr="00F954B9" w:rsidRDefault="00F954B9" w:rsidP="00F954B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DBDA1A6" wp14:editId="4EEF49A7">
            <wp:simplePos x="0" y="0"/>
            <wp:positionH relativeFrom="column">
              <wp:posOffset>2604135</wp:posOffset>
            </wp:positionH>
            <wp:positionV relativeFrom="paragraph">
              <wp:posOffset>190500</wp:posOffset>
            </wp:positionV>
            <wp:extent cx="2654935" cy="1990725"/>
            <wp:effectExtent l="0" t="0" r="12065" b="0"/>
            <wp:wrapTight wrapText="bothSides">
              <wp:wrapPolygon edited="0">
                <wp:start x="0" y="0"/>
                <wp:lineTo x="0" y="21221"/>
                <wp:lineTo x="21492" y="21221"/>
                <wp:lineTo x="21492" y="0"/>
                <wp:lineTo x="0" y="0"/>
              </wp:wrapPolygon>
            </wp:wrapTight>
            <wp:docPr id="2" name="Picture 2" descr="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l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954B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 Roman stylus with reproduction wax tablet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Paper was expensive in Roman times and was only used for important documents and contracts. Most people did their writing on wooden and wax tablets. These consisted of wooden </w:t>
      </w:r>
      <w:proofErr w:type="gramStart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leaves which</w:t>
      </w:r>
      <w:proofErr w:type="gram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were strung together. A shallow recess in the wood was filled with wax, which was used as the writing surface.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writing on the wax was done with a stylus, which was usually made of iron, but could be of bronze or bone. A stylus has a pointed end for writing and a flat end for erasing.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writing tablet with two wooden leaves was most common and was called a diptych. With three wooden leaves it was called a triptych and if it had more than three leaves it was a </w:t>
      </w:r>
      <w:proofErr w:type="spellStart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polyptychon</w:t>
      </w:r>
      <w:proofErr w:type="spell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954B9" w:rsidRPr="00F954B9" w:rsidRDefault="00F954B9" w:rsidP="00F954B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F954B9">
        <w:rPr>
          <w:rFonts w:ascii="Arial" w:eastAsia="Times New Roman" w:hAnsi="Arial" w:cs="Arial"/>
          <w:color w:val="000000"/>
          <w:kern w:val="36"/>
          <w:sz w:val="36"/>
          <w:szCs w:val="36"/>
        </w:rPr>
        <w:t>Seal boxes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These were used to protect the contents of the writing tablet from prying eyes. A cord was wrapped around the document and through holes in the side of the box. Wax was then poured into the box and impressed with a seal, perhaps from a finger-ring. The lid was closed and the seal was then protected.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Seal boxes were generally made of bronze and came in many different shapes, often with elaborate </w:t>
      </w:r>
      <w:proofErr w:type="spellStart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enamelled</w:t>
      </w:r>
      <w:proofErr w:type="spell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decoration.</w:t>
      </w:r>
    </w:p>
    <w:p w:rsidR="00F954B9" w:rsidRPr="00F954B9" w:rsidRDefault="00F954B9" w:rsidP="00F954B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F954B9">
        <w:rPr>
          <w:rFonts w:ascii="Arial" w:eastAsia="Times New Roman" w:hAnsi="Arial" w:cs="Arial"/>
          <w:color w:val="000000"/>
          <w:kern w:val="36"/>
          <w:sz w:val="36"/>
          <w:szCs w:val="36"/>
        </w:rPr>
        <w:t>Roman Graffiti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Examples of Roman writing can be found in some strange places, such as scratched into the sides of pots.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Fragments of pottery have been found at </w:t>
      </w:r>
      <w:hyperlink r:id="rId8" w:history="1">
        <w:proofErr w:type="spellStart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>Rocester</w:t>
        </w:r>
        <w:proofErr w:type="spellEnd"/>
      </w:hyperlink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with names scratched into their surface. These are the names of the owners of the </w:t>
      </w:r>
      <w:proofErr w:type="gramStart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pots which</w:t>
      </w:r>
      <w:proofErr w:type="gram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they were identifying as their own.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Graffiti was usually written in 'cursive' </w:t>
      </w:r>
      <w:proofErr w:type="gramStart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writing which</w:t>
      </w:r>
      <w:proofErr w:type="gram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was a more popular and quicker form of the 'official' type of writing used for inscriptions and documents. It is often very hard to read.</w:t>
      </w:r>
    </w:p>
    <w:p w:rsidR="00F954B9" w:rsidRPr="00F954B9" w:rsidRDefault="00F954B9" w:rsidP="00F954B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F954B9">
        <w:rPr>
          <w:rFonts w:ascii="Arial" w:eastAsia="Times New Roman" w:hAnsi="Arial" w:cs="Arial"/>
          <w:color w:val="000000"/>
          <w:kern w:val="36"/>
          <w:sz w:val="36"/>
          <w:szCs w:val="36"/>
        </w:rPr>
        <w:t>Name-stamps</w:t>
      </w:r>
    </w:p>
    <w:p w:rsidR="00F954B9" w:rsidRPr="00F954B9" w:rsidRDefault="00F954B9" w:rsidP="00F954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Another place to see Roman writing is on the name-stamps that were applied by </w:t>
      </w:r>
      <w:hyperlink r:id="rId9" w:history="1"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 xml:space="preserve">pottery </w:t>
        </w:r>
        <w:proofErr w:type="spellStart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>makers</w:t>
        </w:r>
      </w:hyperlink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95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their products, such as </w:t>
      </w:r>
      <w:hyperlink r:id="rId10" w:history="1">
        <w:proofErr w:type="spellStart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>mortaria</w:t>
        </w:r>
        <w:proofErr w:type="spellEnd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 xml:space="preserve"> or </w:t>
        </w:r>
        <w:proofErr w:type="spellStart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>samian</w:t>
        </w:r>
        <w:proofErr w:type="spellEnd"/>
        <w:r w:rsidRPr="00F954B9">
          <w:rPr>
            <w:rFonts w:ascii="Arial" w:hAnsi="Arial" w:cs="Arial"/>
            <w:b/>
            <w:bCs/>
            <w:color w:val="29458F"/>
            <w:sz w:val="20"/>
            <w:szCs w:val="20"/>
            <w:u w:val="single"/>
            <w:shd w:val="clear" w:color="auto" w:fill="FFFFFF"/>
          </w:rPr>
          <w:t xml:space="preserve"> ware</w:t>
        </w:r>
      </w:hyperlink>
    </w:p>
    <w:p w:rsidR="003C7321" w:rsidRDefault="00F954B9">
      <w:r>
        <w:t xml:space="preserve">Source:  </w:t>
      </w:r>
      <w:r w:rsidRPr="00F954B9">
        <w:t>http://www.stokemuseums.org.uk/collections/browse_collections/Local_History_Collections/roman_britain/readingandwriting</w:t>
      </w:r>
      <w:bookmarkStart w:id="0" w:name="_GoBack"/>
      <w:bookmarkEnd w:id="0"/>
    </w:p>
    <w:sectPr w:rsidR="003C7321" w:rsidSect="00F954B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9"/>
    <w:rsid w:val="000461B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4F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954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B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54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54B9"/>
  </w:style>
  <w:style w:type="character" w:styleId="Strong">
    <w:name w:val="Strong"/>
    <w:basedOn w:val="DefaultParagraphFont"/>
    <w:uiPriority w:val="22"/>
    <w:qFormat/>
    <w:rsid w:val="00F954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B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954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B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54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54B9"/>
  </w:style>
  <w:style w:type="character" w:styleId="Strong">
    <w:name w:val="Strong"/>
    <w:basedOn w:val="DefaultParagraphFont"/>
    <w:uiPriority w:val="22"/>
    <w:qFormat/>
    <w:rsid w:val="00F954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B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okemuseums.org.uk/collections/browse_collections/Local_History_Collections/roman_britain/roman_money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stokemuseums.org.uk/collections/browse_collections/Local_History_Collections/roman_britain/roman_Rochester" TargetMode="External"/><Relationship Id="rId9" Type="http://schemas.openxmlformats.org/officeDocument/2006/relationships/hyperlink" Target="http://www.stokemuseums.org.uk/collections/browse_collections/Local_History_Collections/roman_britain/trent_vale_kiln" TargetMode="External"/><Relationship Id="rId10" Type="http://schemas.openxmlformats.org/officeDocument/2006/relationships/hyperlink" Target="http://www.stokemuseums.org.uk/collections/browse_collections/Local_History_Collections/roman_britain/roman_kitc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Reddick, Katy</dc:creator>
  <cp:keywords/>
  <dc:description/>
  <cp:lastModifiedBy>Reddick, Katy</cp:lastModifiedBy>
  <cp:revision>1</cp:revision>
  <cp:lastPrinted>2013-01-02T19:09:00Z</cp:lastPrinted>
  <dcterms:created xsi:type="dcterms:W3CDTF">2013-01-02T19:08:00Z</dcterms:created>
  <dcterms:modified xsi:type="dcterms:W3CDTF">2013-01-02T19:10:00Z</dcterms:modified>
</cp:coreProperties>
</file>